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1678" w14:textId="77777777" w:rsidR="00626187" w:rsidRDefault="000E1B93" w:rsidP="000E1B93">
      <w:pPr>
        <w:ind w:left="5670"/>
        <w:rPr>
          <w:szCs w:val="24"/>
        </w:rPr>
      </w:pPr>
      <w:r>
        <w:rPr>
          <w:szCs w:val="24"/>
        </w:rPr>
        <w:t xml:space="preserve">Neformaliojo vaikų švietimo </w:t>
      </w:r>
    </w:p>
    <w:p w14:paraId="0737D3BC" w14:textId="77777777" w:rsidR="000E1B93" w:rsidRDefault="000E1B93" w:rsidP="000E1B93">
      <w:pPr>
        <w:ind w:left="5670"/>
        <w:rPr>
          <w:szCs w:val="24"/>
        </w:rPr>
      </w:pPr>
      <w:r>
        <w:rPr>
          <w:szCs w:val="24"/>
        </w:rPr>
        <w:t>programų finansavimo ir   administravimo tvarkos aprašo</w:t>
      </w:r>
    </w:p>
    <w:p w14:paraId="03C29A7C" w14:textId="77777777" w:rsidR="00626187" w:rsidRDefault="000E1B93" w:rsidP="000E1B93">
      <w:pPr>
        <w:ind w:left="5670"/>
        <w:rPr>
          <w:szCs w:val="24"/>
        </w:rPr>
      </w:pPr>
      <w:r>
        <w:rPr>
          <w:szCs w:val="24"/>
        </w:rPr>
        <w:t>4 priedas</w:t>
      </w:r>
    </w:p>
    <w:p w14:paraId="5BAD2996" w14:textId="77777777" w:rsidR="00626187" w:rsidRDefault="00626187">
      <w:pPr>
        <w:rPr>
          <w:szCs w:val="24"/>
        </w:rPr>
      </w:pPr>
    </w:p>
    <w:p w14:paraId="22DCF2CC" w14:textId="77777777" w:rsidR="00626187" w:rsidRDefault="00626187">
      <w:pPr>
        <w:rPr>
          <w:szCs w:val="24"/>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77777777" w:rsidR="00626187" w:rsidRDefault="000E1B93">
      <w:pPr>
        <w:jc w:val="center"/>
        <w:rPr>
          <w:i/>
          <w:iCs/>
          <w:sz w:val="20"/>
        </w:rPr>
      </w:pPr>
      <w:r>
        <w:rPr>
          <w:szCs w:val="24"/>
        </w:rPr>
        <w:t>202__ m. ________ d. Nr.</w:t>
      </w:r>
    </w:p>
    <w:p w14:paraId="495EABC7" w14:textId="1F869770" w:rsidR="00626187" w:rsidRDefault="009F2297">
      <w:pPr>
        <w:jc w:val="center"/>
        <w:rPr>
          <w:szCs w:val="24"/>
        </w:rPr>
      </w:pPr>
      <w:r>
        <w:rPr>
          <w:szCs w:val="24"/>
        </w:rPr>
        <w:t>Vilnius</w:t>
      </w:r>
    </w:p>
    <w:p w14:paraId="4FF0C463" w14:textId="77777777" w:rsidR="00626187" w:rsidRDefault="00626187">
      <w:pPr>
        <w:jc w:val="center"/>
        <w:rPr>
          <w:szCs w:val="24"/>
        </w:rPr>
      </w:pPr>
    </w:p>
    <w:p w14:paraId="62AAF4A9" w14:textId="77777777" w:rsidR="00626187" w:rsidRDefault="000E1B93">
      <w:pPr>
        <w:jc w:val="center"/>
        <w:rPr>
          <w:i/>
          <w:iCs/>
          <w:sz w:val="20"/>
        </w:rPr>
      </w:pPr>
      <w:r>
        <w:rPr>
          <w:i/>
          <w:iCs/>
          <w:sz w:val="20"/>
        </w:rPr>
        <w:t>(sudarymo vieta)</w:t>
      </w:r>
    </w:p>
    <w:p w14:paraId="5378EA69" w14:textId="77777777" w:rsidR="00626187" w:rsidRDefault="00626187">
      <w:pPr>
        <w:jc w:val="center"/>
        <w:rPr>
          <w:i/>
          <w:iCs/>
          <w:sz w:val="20"/>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Pr>
          <w:iCs/>
          <w:szCs w:val="24"/>
          <w:u w:val="single"/>
          <w:lang w:eastAsia="lt-LT"/>
        </w:rPr>
        <w:t>________________________________________</w:t>
      </w:r>
      <w:r>
        <w:rPr>
          <w:iCs/>
          <w:szCs w:val="24"/>
          <w:lang w:eastAsia="lt-LT"/>
        </w:rPr>
        <w:t>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Pr>
          <w:i/>
          <w:iCs/>
          <w:sz w:val="20"/>
          <w:lang w:eastAsia="lt-LT"/>
        </w:rPr>
        <w:t>(</w:t>
      </w:r>
      <w:r>
        <w:rPr>
          <w:i/>
          <w:iCs/>
          <w:sz w:val="20"/>
          <w:highlight w:val="lightGray"/>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(-a)_</w:t>
      </w:r>
      <w:r>
        <w:rPr>
          <w:szCs w:val="24"/>
          <w:u w:val="single"/>
          <w:lang w:eastAsia="lt-LT"/>
        </w:rPr>
        <w:t>__________________________________________________________</w:t>
      </w:r>
      <w:r>
        <w:rPr>
          <w:szCs w:val="24"/>
          <w:lang w:eastAsia="lt-LT"/>
        </w:rPr>
        <w:t>_,</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 xml:space="preserve">(vieno iš </w:t>
      </w:r>
      <w:r>
        <w:rPr>
          <w:bCs/>
          <w:i/>
          <w:iCs/>
          <w:sz w:val="20"/>
          <w:highlight w:val="lightGray"/>
          <w:lang w:eastAsia="lt-LT"/>
        </w:rPr>
        <w:t>tėvų (globėjų, rūpintojų) vardas, pavardė</w:t>
      </w:r>
      <w:r>
        <w:rPr>
          <w:bCs/>
          <w:i/>
          <w:iCs/>
          <w:sz w:val="20"/>
          <w:lang w:eastAsia="lt-LT"/>
        </w:rPr>
        <w:t>)</w:t>
      </w:r>
      <w:r>
        <w:rPr>
          <w:sz w:val="20"/>
          <w:vertAlign w:val="superscript"/>
          <w:lang w:eastAsia="lt-LT"/>
        </w:rPr>
        <w:footnoteReference w:id="1"/>
      </w:r>
    </w:p>
    <w:p w14:paraId="56DD8A31" w14:textId="77777777" w:rsidR="00626187" w:rsidRDefault="00626187">
      <w:pPr>
        <w:rPr>
          <w:sz w:val="10"/>
          <w:szCs w:val="10"/>
        </w:rPr>
      </w:pPr>
    </w:p>
    <w:p w14:paraId="4C48552C" w14:textId="77777777" w:rsidR="00617804" w:rsidRDefault="000E1B93">
      <w:pPr>
        <w:widowControl w:val="0"/>
        <w:shd w:val="clear" w:color="auto" w:fill="FFFFFF"/>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w:t>
      </w:r>
    </w:p>
    <w:p w14:paraId="0C0B4AF4" w14:textId="4479790F" w:rsidR="00626187" w:rsidRPr="00147CB2" w:rsidRDefault="000E1B93">
      <w:pPr>
        <w:widowControl w:val="0"/>
        <w:shd w:val="clear" w:color="auto" w:fill="FFFFFF"/>
        <w:tabs>
          <w:tab w:val="center" w:pos="6144"/>
          <w:tab w:val="right" w:leader="underscore" w:pos="9624"/>
        </w:tabs>
        <w:jc w:val="both"/>
        <w:rPr>
          <w:szCs w:val="24"/>
          <w:lang w:eastAsia="lt-LT"/>
        </w:rPr>
      </w:pPr>
      <w:r w:rsidRPr="00147CB2">
        <w:rPr>
          <w:szCs w:val="24"/>
          <w:lang w:eastAsia="lt-LT"/>
        </w:rPr>
        <w:t xml:space="preserve">ir neformaliojo vaikų švietimo (toliau – NVŠ) teikėjas </w:t>
      </w:r>
      <w:r w:rsidR="00617804" w:rsidRPr="00147CB2">
        <w:rPr>
          <w:szCs w:val="24"/>
          <w:lang w:eastAsia="lt-LT"/>
        </w:rPr>
        <w:t>Viešoji įstaiga Vaikų futbolo akademija „Geležinis vilkas“</w:t>
      </w:r>
      <w:r w:rsidRPr="00147CB2">
        <w:rPr>
          <w:szCs w:val="24"/>
          <w:lang w:eastAsia="lt-LT"/>
        </w:rPr>
        <w:t xml:space="preserve"> </w:t>
      </w:r>
    </w:p>
    <w:p w14:paraId="3DB72CD2" w14:textId="2800407C" w:rsidR="00617804" w:rsidRPr="00C74A9B" w:rsidRDefault="000E1B93" w:rsidP="00C74A9B">
      <w:pPr>
        <w:widowControl w:val="0"/>
        <w:shd w:val="clear" w:color="auto" w:fill="FFFFFF"/>
        <w:tabs>
          <w:tab w:val="center" w:pos="6144"/>
          <w:tab w:val="right" w:leader="underscore" w:pos="9624"/>
        </w:tabs>
        <w:rPr>
          <w:szCs w:val="24"/>
          <w:lang w:eastAsia="lt-LT"/>
        </w:rPr>
      </w:pPr>
      <w:r w:rsidRPr="00147CB2">
        <w:rPr>
          <w:szCs w:val="24"/>
        </w:rPr>
        <w:t xml:space="preserve">atstovaujamas (-a)  </w:t>
      </w:r>
      <w:r w:rsidR="00617804" w:rsidRPr="00147CB2">
        <w:rPr>
          <w:szCs w:val="24"/>
          <w:lang w:eastAsia="lt-LT"/>
        </w:rPr>
        <w:t>direktoriaus Lino Virkečio</w:t>
      </w:r>
      <w:r w:rsidRPr="00147CB2">
        <w:rPr>
          <w:szCs w:val="24"/>
          <w:lang w:eastAsia="lt-LT"/>
        </w:rPr>
        <w:t>, veikiančio pagal</w:t>
      </w:r>
      <w:r w:rsidR="00617804" w:rsidRPr="00147CB2">
        <w:rPr>
          <w:szCs w:val="24"/>
          <w:lang w:eastAsia="lt-LT"/>
        </w:rPr>
        <w:t xml:space="preserve"> įmonės įstatus</w:t>
      </w:r>
      <w:r w:rsidRPr="00147CB2">
        <w:rPr>
          <w:szCs w:val="24"/>
          <w:lang w:eastAsia="lt-LT"/>
        </w:rPr>
        <w:t xml:space="preserve"> </w:t>
      </w:r>
      <w:r w:rsidRPr="00147CB2">
        <w:rPr>
          <w:color w:val="000000"/>
          <w:szCs w:val="24"/>
          <w:lang w:eastAsia="lt-LT"/>
        </w:rPr>
        <w:t>(toliau – NVŠ teikėjas),</w:t>
      </w:r>
      <w:r>
        <w:rPr>
          <w:color w:val="000000"/>
          <w:szCs w:val="24"/>
          <w:lang w:eastAsia="lt-LT"/>
        </w:rPr>
        <w:t xml:space="preserve"> </w:t>
      </w:r>
    </w:p>
    <w:p w14:paraId="68934AC7" w14:textId="64FC4A31" w:rsidR="00626187" w:rsidRDefault="000E1B93">
      <w:pPr>
        <w:widowControl w:val="0"/>
        <w:shd w:val="clear" w:color="auto" w:fill="FFFFFF"/>
        <w:tabs>
          <w:tab w:val="center" w:pos="6144"/>
          <w:tab w:val="right" w:leader="underscore" w:pos="9624"/>
        </w:tabs>
        <w:jc w:val="both"/>
        <w:rPr>
          <w:szCs w:val="24"/>
        </w:rPr>
      </w:pPr>
      <w:r>
        <w:rPr>
          <w:color w:val="000000"/>
          <w:szCs w:val="24"/>
          <w:lang w:eastAsia="lt-LT"/>
        </w:rPr>
        <w:t>toliau kartu vadinami (-os)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AC0BCFE" w14:textId="11D7AC2F" w:rsidR="00626187" w:rsidRPr="00F26645" w:rsidRDefault="000E1B93" w:rsidP="00F26645">
      <w:pPr>
        <w:pStyle w:val="NormalWeb"/>
        <w:spacing w:before="0" w:beforeAutospacing="0" w:after="0" w:afterAutospacing="0"/>
        <w:jc w:val="both"/>
        <w:rPr>
          <w:rFonts w:ascii="Arial" w:hAnsi="Arial" w:cs="Arial"/>
          <w:color w:val="555555"/>
          <w:sz w:val="21"/>
          <w:szCs w:val="21"/>
        </w:rPr>
      </w:pPr>
      <w:r>
        <w:t>1.</w:t>
      </w:r>
      <w:r>
        <w:tab/>
      </w:r>
      <w:proofErr w:type="spellStart"/>
      <w:r>
        <w:t>Ugdymas</w:t>
      </w:r>
      <w:proofErr w:type="spellEnd"/>
      <w:r>
        <w:t xml:space="preserve"> </w:t>
      </w:r>
      <w:proofErr w:type="spellStart"/>
      <w:r>
        <w:t>pagal</w:t>
      </w:r>
      <w:proofErr w:type="spellEnd"/>
      <w:r>
        <w:t xml:space="preserve"> NVŠ </w:t>
      </w:r>
      <w:proofErr w:type="spellStart"/>
      <w:r>
        <w:t>teikėjo</w:t>
      </w:r>
      <w:proofErr w:type="spellEnd"/>
      <w:r>
        <w:t xml:space="preserve"> </w:t>
      </w:r>
      <w:proofErr w:type="spellStart"/>
      <w:r>
        <w:t>vykdomą</w:t>
      </w:r>
      <w:proofErr w:type="spellEnd"/>
      <w:r>
        <w:t xml:space="preserve"> NVŠ </w:t>
      </w:r>
      <w:proofErr w:type="spellStart"/>
      <w:r>
        <w:t>programą</w:t>
      </w:r>
      <w:proofErr w:type="spellEnd"/>
      <w:r>
        <w:t xml:space="preserve"> </w:t>
      </w:r>
      <w:r w:rsidR="00F26645" w:rsidRPr="00F26645">
        <w:rPr>
          <w:rFonts w:ascii="Arial" w:hAnsi="Arial" w:cs="Arial"/>
          <w:color w:val="555555"/>
          <w:sz w:val="21"/>
          <w:szCs w:val="21"/>
        </w:rPr>
        <w:br/>
      </w:r>
      <w:proofErr w:type="spellStart"/>
      <w:r w:rsidR="00F26645" w:rsidRPr="00147CB2">
        <w:t>SportuOK</w:t>
      </w:r>
      <w:proofErr w:type="spellEnd"/>
      <w:r w:rsidR="00F26645" w:rsidRPr="00147CB2">
        <w:t xml:space="preserve"> </w:t>
      </w:r>
      <w:proofErr w:type="spellStart"/>
      <w:r w:rsidR="00F26645" w:rsidRPr="00147CB2">
        <w:t>futbolą</w:t>
      </w:r>
      <w:proofErr w:type="spellEnd"/>
      <w:r w:rsidR="005D1612">
        <w:t>.</w:t>
      </w:r>
    </w:p>
    <w:p w14:paraId="4B2C8B0D" w14:textId="1AEE50CE" w:rsidR="00626187" w:rsidRDefault="000E1B93">
      <w:pPr>
        <w:tabs>
          <w:tab w:val="left" w:pos="1134"/>
        </w:tabs>
        <w:jc w:val="both"/>
        <w:rPr>
          <w:szCs w:val="24"/>
        </w:rPr>
      </w:pPr>
      <w:r>
        <w:rPr>
          <w:szCs w:val="24"/>
        </w:rPr>
        <w:t>(toliau – NVŠ programa) teikiamas nuo Sutarties pasirašymo dienos iki 202</w:t>
      </w:r>
      <w:r w:rsidR="00610FA4">
        <w:rPr>
          <w:szCs w:val="24"/>
        </w:rPr>
        <w:t xml:space="preserve">4 </w:t>
      </w:r>
      <w:r>
        <w:rPr>
          <w:szCs w:val="24"/>
        </w:rPr>
        <w:t xml:space="preserve">m </w:t>
      </w:r>
      <w:r w:rsidR="00610FA4">
        <w:rPr>
          <w:szCs w:val="24"/>
        </w:rPr>
        <w:t xml:space="preserve">birželio </w:t>
      </w:r>
      <w:r>
        <w:rPr>
          <w:szCs w:val="24"/>
        </w:rPr>
        <w:t xml:space="preserve">mėn. </w:t>
      </w:r>
      <w:r w:rsidR="00610FA4">
        <w:rPr>
          <w:szCs w:val="24"/>
          <w:lang w:val="en-US"/>
        </w:rPr>
        <w:t xml:space="preserve">30 </w:t>
      </w:r>
      <w:r>
        <w:rPr>
          <w:szCs w:val="24"/>
        </w:rPr>
        <w:t xml:space="preserve">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0959B47B" w14:textId="77777777" w:rsidR="00626187" w:rsidRDefault="000E1B93">
      <w:pPr>
        <w:ind w:firstLine="720"/>
        <w:jc w:val="both"/>
        <w:rPr>
          <w:szCs w:val="24"/>
        </w:rPr>
        <w:sectPr w:rsidR="0062618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pPr>
      <w:r>
        <w:rPr>
          <w:szCs w:val="24"/>
        </w:rPr>
        <w:t>2.2. punktualiai ir reguliariai lankyti pagal NVŠ programą vykdomus užsiėmimus;</w:t>
      </w:r>
    </w:p>
    <w:p w14:paraId="516D8542" w14:textId="77777777" w:rsidR="00626187" w:rsidRDefault="00626187">
      <w:pPr>
        <w:ind w:firstLine="720"/>
        <w:jc w:val="both"/>
        <w:rPr>
          <w:szCs w:val="24"/>
        </w:rPr>
      </w:pPr>
    </w:p>
    <w:p w14:paraId="719E261E" w14:textId="77777777" w:rsidR="00626187" w:rsidRDefault="000E1B93">
      <w:pPr>
        <w:ind w:firstLine="709"/>
        <w:jc w:val="both"/>
        <w:rPr>
          <w:szCs w:val="24"/>
        </w:rPr>
      </w:pPr>
      <w:r>
        <w:rPr>
          <w:szCs w:val="24"/>
        </w:rPr>
        <w:t>2.3. bendradarbiauti su NVŠ teikėju, sprendžiant su NVŠ programos vykdymu susijusius klausimus;</w:t>
      </w:r>
    </w:p>
    <w:p w14:paraId="5B293160" w14:textId="77777777" w:rsidR="00626187" w:rsidRDefault="000E1B93">
      <w:pPr>
        <w:ind w:firstLine="720"/>
        <w:jc w:val="both"/>
        <w:rPr>
          <w:szCs w:val="24"/>
        </w:rPr>
      </w:pPr>
      <w:r>
        <w:t xml:space="preserve">2.4. laikytis NVŠ teikėjo nustatytos tvarkos ir negadinti materialaus turto, naudojamo užsiėmimų metu; </w:t>
      </w:r>
    </w:p>
    <w:p w14:paraId="5658200B" w14:textId="77777777" w:rsidR="00626187" w:rsidRDefault="000E1B93">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0DD21C9E" w14:textId="77777777" w:rsidR="00626187" w:rsidRDefault="000E1B93">
      <w:pPr>
        <w:ind w:firstLine="720"/>
        <w:jc w:val="both"/>
        <w:rPr>
          <w:szCs w:val="24"/>
        </w:rPr>
      </w:pPr>
      <w:r>
        <w:rPr>
          <w:szCs w:val="24"/>
        </w:rPr>
        <w:t>2.6. informuoti NVŠ teikėją apie Mokinio sveikatos sutrikimus ugdymo pritaikymo tikslais;</w:t>
      </w:r>
    </w:p>
    <w:p w14:paraId="50A08BF9" w14:textId="77777777" w:rsidR="00626187" w:rsidRDefault="000E1B93">
      <w:pPr>
        <w:ind w:firstLine="720"/>
        <w:jc w:val="both"/>
        <w:rPr>
          <w:szCs w:val="24"/>
        </w:rPr>
      </w:pPr>
      <w:r>
        <w:rPr>
          <w:szCs w:val="24"/>
        </w:rPr>
        <w:t>2.7. laikytis valstybės lygio ekstremaliosios situacijos operacijų vadovo sprendimų ir rekomendacijų dėl NVŠ organizavimo būtinųjų sąlygų;</w:t>
      </w:r>
    </w:p>
    <w:p w14:paraId="3A26C099" w14:textId="77777777" w:rsidR="00626187" w:rsidRDefault="000E1B93">
      <w:pPr>
        <w:ind w:firstLine="720"/>
        <w:jc w:val="both"/>
        <w:rPr>
          <w:szCs w:val="24"/>
        </w:rPr>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7BB7920F" w14:textId="3BC5A531" w:rsidR="00626187" w:rsidRDefault="000E1B93">
      <w:pPr>
        <w:ind w:firstLine="720"/>
        <w:jc w:val="both"/>
        <w:rPr>
          <w:szCs w:val="24"/>
        </w:rPr>
      </w:pPr>
      <w:r>
        <w:rPr>
          <w:szCs w:val="24"/>
        </w:rPr>
        <w:t>2.9. nutraukti Sutartį, jei vaikas nelankys NVŠ programos</w:t>
      </w:r>
      <w:r w:rsidR="00147CB2">
        <w:rPr>
          <w:szCs w:val="24"/>
        </w:rPr>
        <w:t>.</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4DD8C0B4" w14:textId="1F3A04B8" w:rsidR="00626187" w:rsidRPr="00147CB2" w:rsidRDefault="000E1B93">
      <w:pPr>
        <w:ind w:firstLine="720"/>
        <w:jc w:val="both"/>
        <w:rPr>
          <w:szCs w:val="24"/>
        </w:rPr>
      </w:pPr>
      <w:r>
        <w:rPr>
          <w:szCs w:val="24"/>
        </w:rPr>
        <w:t xml:space="preserve">3.1. </w:t>
      </w:r>
      <w:r w:rsidRPr="00147CB2">
        <w:rPr>
          <w:szCs w:val="24"/>
        </w:rPr>
        <w:t xml:space="preserve">užtikrinti kokybišką NVŠ programos vykdymą ir ją pabaigti </w:t>
      </w:r>
      <w:r w:rsidR="00C74A9B" w:rsidRPr="00147CB2">
        <w:rPr>
          <w:szCs w:val="24"/>
          <w:u w:val="single"/>
        </w:rPr>
        <w:t xml:space="preserve">varžybomis arba </w:t>
      </w:r>
      <w:r w:rsidR="00F26645" w:rsidRPr="00147CB2">
        <w:rPr>
          <w:szCs w:val="24"/>
          <w:u w:val="single"/>
        </w:rPr>
        <w:t xml:space="preserve">futbolo </w:t>
      </w:r>
      <w:r w:rsidR="00C74A9B" w:rsidRPr="00147CB2">
        <w:rPr>
          <w:szCs w:val="24"/>
          <w:u w:val="single"/>
        </w:rPr>
        <w:t xml:space="preserve">treniruočių metu </w:t>
      </w:r>
      <w:r w:rsidR="00F26645" w:rsidRPr="00147CB2">
        <w:rPr>
          <w:szCs w:val="24"/>
          <w:u w:val="single"/>
        </w:rPr>
        <w:t>į</w:t>
      </w:r>
      <w:r w:rsidR="00C74A9B" w:rsidRPr="00147CB2">
        <w:rPr>
          <w:szCs w:val="24"/>
          <w:u w:val="single"/>
        </w:rPr>
        <w:t xml:space="preserve">gytų </w:t>
      </w:r>
      <w:r w:rsidR="00F26645" w:rsidRPr="00147CB2">
        <w:rPr>
          <w:szCs w:val="24"/>
          <w:u w:val="single"/>
        </w:rPr>
        <w:t xml:space="preserve">technikos </w:t>
      </w:r>
      <w:r w:rsidR="00C74A9B" w:rsidRPr="00147CB2">
        <w:rPr>
          <w:szCs w:val="24"/>
          <w:u w:val="single"/>
        </w:rPr>
        <w:t>testavimu</w:t>
      </w:r>
      <w:r w:rsidRPr="00147CB2">
        <w:rPr>
          <w:szCs w:val="24"/>
        </w:rPr>
        <w:t>;</w:t>
      </w:r>
    </w:p>
    <w:p w14:paraId="477A8859" w14:textId="43636B60" w:rsidR="00626187" w:rsidRDefault="000E1B93">
      <w:pPr>
        <w:ind w:firstLine="720"/>
        <w:jc w:val="both"/>
        <w:rPr>
          <w:szCs w:val="24"/>
        </w:rPr>
      </w:pPr>
      <w:r>
        <w:rPr>
          <w:szCs w:val="24"/>
        </w:rPr>
        <w:t xml:space="preserve">3.2. 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54DD5252" w:rsidR="00626187" w:rsidRDefault="000E1B93">
      <w:pPr>
        <w:shd w:val="clear" w:color="auto" w:fill="FFFFFF"/>
        <w:tabs>
          <w:tab w:val="left" w:pos="993"/>
        </w:tabs>
        <w:ind w:firstLine="720"/>
        <w:jc w:val="both"/>
        <w:rPr>
          <w:szCs w:val="24"/>
        </w:rPr>
      </w:pPr>
      <w:r>
        <w:rPr>
          <w:szCs w:val="24"/>
        </w:rPr>
        <w:lastRenderedPageBreak/>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121B51A7" w:rsidR="00626187" w:rsidRPr="00147CB2"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w:t>
      </w:r>
      <w:r w:rsidRPr="00147CB2">
        <w:rPr>
          <w:szCs w:val="24"/>
        </w:rPr>
        <w:t xml:space="preserve">yra  </w:t>
      </w:r>
      <w:r w:rsidR="007F25E5">
        <w:rPr>
          <w:szCs w:val="24"/>
          <w:u w:val="single"/>
          <w:lang w:val="en-US"/>
        </w:rPr>
        <w:t>75</w:t>
      </w:r>
      <w:r w:rsidR="002E3712" w:rsidRPr="00147CB2">
        <w:rPr>
          <w:szCs w:val="24"/>
          <w:u w:val="single"/>
        </w:rPr>
        <w:t xml:space="preserve"> (</w:t>
      </w:r>
      <w:r w:rsidR="007F25E5">
        <w:rPr>
          <w:szCs w:val="24"/>
          <w:u w:val="single"/>
        </w:rPr>
        <w:t>septyniasdešimt</w:t>
      </w:r>
      <w:r w:rsidR="00610FA4">
        <w:rPr>
          <w:szCs w:val="24"/>
          <w:u w:val="single"/>
        </w:rPr>
        <w:t xml:space="preserve">) </w:t>
      </w:r>
      <w:r w:rsidRPr="00147CB2">
        <w:rPr>
          <w:szCs w:val="24"/>
        </w:rPr>
        <w:t>Eur.</w:t>
      </w:r>
    </w:p>
    <w:p w14:paraId="0E9D0A8C" w14:textId="32D862C6" w:rsidR="00626187" w:rsidRPr="00147CB2" w:rsidRDefault="000E1B93">
      <w:pPr>
        <w:shd w:val="clear" w:color="auto" w:fill="FFFFFF"/>
        <w:tabs>
          <w:tab w:val="left" w:pos="709"/>
        </w:tabs>
        <w:ind w:firstLine="709"/>
        <w:jc w:val="both"/>
        <w:rPr>
          <w:szCs w:val="24"/>
        </w:rPr>
      </w:pPr>
      <w:r w:rsidRPr="00147CB2">
        <w:rPr>
          <w:szCs w:val="24"/>
        </w:rPr>
        <w:t xml:space="preserve">5. NVŠ krepšelio dydis, apmokamas iš valstybės </w:t>
      </w:r>
      <w:r w:rsidR="00A20828" w:rsidRPr="00147CB2">
        <w:rPr>
          <w:szCs w:val="24"/>
        </w:rPr>
        <w:t xml:space="preserve">ir (arba) savivaldybės </w:t>
      </w:r>
      <w:r w:rsidRPr="00147CB2">
        <w:rPr>
          <w:szCs w:val="24"/>
        </w:rPr>
        <w:t xml:space="preserve">biudžeto lėšų ir (arba) ES fondų lėšomis, sudaro </w:t>
      </w:r>
      <w:r w:rsidR="002E3712" w:rsidRPr="00147CB2">
        <w:rPr>
          <w:szCs w:val="24"/>
          <w:u w:val="single"/>
        </w:rPr>
        <w:t xml:space="preserve">20 (dvidešimt) </w:t>
      </w:r>
      <w:r w:rsidRPr="00147CB2">
        <w:rPr>
          <w:szCs w:val="24"/>
        </w:rPr>
        <w:t>Eur.</w:t>
      </w:r>
    </w:p>
    <w:p w14:paraId="56573F39" w14:textId="77777777" w:rsidR="00626187" w:rsidRPr="00147CB2" w:rsidRDefault="000E1B93">
      <w:pPr>
        <w:shd w:val="clear" w:color="auto" w:fill="FFFFFF"/>
        <w:tabs>
          <w:tab w:val="left" w:pos="993"/>
        </w:tabs>
        <w:ind w:firstLine="771"/>
        <w:jc w:val="both"/>
        <w:rPr>
          <w:szCs w:val="24"/>
        </w:rPr>
      </w:pPr>
      <w:r w:rsidRPr="00147CB2">
        <w:rPr>
          <w:szCs w:val="24"/>
        </w:rPr>
        <w:t>6. Sutarties 4 punkte nustatytas Mokestis yra mažinamas:</w:t>
      </w:r>
    </w:p>
    <w:p w14:paraId="6C215196" w14:textId="77777777" w:rsidR="00626187" w:rsidRPr="00147CB2" w:rsidRDefault="000E1B93">
      <w:pPr>
        <w:shd w:val="clear" w:color="auto" w:fill="FFFFFF"/>
        <w:tabs>
          <w:tab w:val="left" w:pos="993"/>
        </w:tabs>
        <w:ind w:firstLine="771"/>
        <w:jc w:val="both"/>
        <w:rPr>
          <w:i/>
          <w:iCs/>
          <w:sz w:val="22"/>
          <w:szCs w:val="22"/>
        </w:rPr>
      </w:pPr>
      <w:r w:rsidRPr="00147CB2">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Pr="00147CB2" w:rsidRDefault="000E1B93">
      <w:pPr>
        <w:tabs>
          <w:tab w:val="left" w:pos="1134"/>
        </w:tabs>
        <w:ind w:firstLine="720"/>
        <w:jc w:val="both"/>
        <w:rPr>
          <w:szCs w:val="24"/>
        </w:rPr>
      </w:pPr>
      <w:r w:rsidRPr="00147CB2">
        <w:rPr>
          <w:szCs w:val="24"/>
        </w:rPr>
        <w:t xml:space="preserve">6.2. </w:t>
      </w:r>
      <w:r w:rsidRPr="00147CB2">
        <w:t xml:space="preserve">dviem NVŠ </w:t>
      </w:r>
      <w:r w:rsidRPr="00147CB2">
        <w:rPr>
          <w:szCs w:val="24"/>
        </w:rPr>
        <w:t xml:space="preserve">krepšelio dydžiais Mokiniui, turinčiam Mokinių registre nurodytų </w:t>
      </w:r>
      <w:r w:rsidRPr="00147CB2">
        <w:t>vidutinių, didelių ir labai didelių specialiųjų ugdymosi poreikių</w:t>
      </w:r>
      <w:r w:rsidRPr="00147CB2">
        <w:rPr>
          <w:szCs w:val="24"/>
        </w:rPr>
        <w:t>.</w:t>
      </w:r>
    </w:p>
    <w:p w14:paraId="350EFC82" w14:textId="28D31778" w:rsidR="00626187" w:rsidRPr="00147CB2" w:rsidRDefault="000E1B93" w:rsidP="00147CB2">
      <w:pPr>
        <w:shd w:val="clear" w:color="auto" w:fill="FFFFFF"/>
        <w:tabs>
          <w:tab w:val="left" w:pos="993"/>
        </w:tabs>
        <w:ind w:firstLine="720"/>
        <w:jc w:val="both"/>
        <w:rPr>
          <w:szCs w:val="24"/>
        </w:rPr>
      </w:pPr>
      <w:r w:rsidRPr="00147CB2">
        <w:rPr>
          <w:szCs w:val="24"/>
        </w:rPr>
        <w:t>7.</w:t>
      </w:r>
      <w:r w:rsidRPr="00147CB2">
        <w:rPr>
          <w:szCs w:val="24"/>
        </w:rPr>
        <w:tab/>
        <w:t xml:space="preserve">NVŠ gavėjo mokamas Mokestis, pritaikius Sutarties 5 punkte nurodytą NVŠ krepšelio dydį pagal Sutarties 6 punkte nustatytas sąlygas, sudaro </w:t>
      </w:r>
      <w:r w:rsidR="007F25E5">
        <w:rPr>
          <w:szCs w:val="24"/>
          <w:u w:val="single"/>
          <w:lang w:val="en-US"/>
        </w:rPr>
        <w:t>55</w:t>
      </w:r>
      <w:r w:rsidR="002E3712" w:rsidRPr="00147CB2">
        <w:rPr>
          <w:szCs w:val="24"/>
          <w:u w:val="single"/>
        </w:rPr>
        <w:t xml:space="preserve"> (</w:t>
      </w:r>
      <w:r w:rsidR="007F25E5">
        <w:rPr>
          <w:szCs w:val="24"/>
          <w:u w:val="single"/>
        </w:rPr>
        <w:t>penkiasdešimt penki</w:t>
      </w:r>
      <w:r w:rsidR="002E3712" w:rsidRPr="00147CB2">
        <w:rPr>
          <w:szCs w:val="24"/>
          <w:u w:val="single"/>
        </w:rPr>
        <w:t xml:space="preserve">) </w:t>
      </w:r>
      <w:r w:rsidRPr="00147CB2">
        <w:rPr>
          <w:szCs w:val="24"/>
        </w:rPr>
        <w:t xml:space="preserve">Eur.   </w:t>
      </w:r>
    </w:p>
    <w:p w14:paraId="1AF9C771" w14:textId="77777777" w:rsidR="00626187" w:rsidRDefault="000E1B93">
      <w:pPr>
        <w:shd w:val="clear" w:color="auto" w:fill="FFFFFF"/>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14:paraId="7B650713" w14:textId="77777777" w:rsidR="00626187" w:rsidRPr="00147CB2" w:rsidRDefault="000E1B93">
      <w:pPr>
        <w:tabs>
          <w:tab w:val="left" w:pos="1134"/>
        </w:tabs>
        <w:ind w:firstLine="709"/>
        <w:jc w:val="both"/>
        <w:rPr>
          <w:szCs w:val="24"/>
        </w:rPr>
      </w:pPr>
      <w:r w:rsidRPr="00147CB2">
        <w:rPr>
          <w:szCs w:val="24"/>
        </w:rPr>
        <w:t>9. NVŠ gavėjas atsiskaito su NVŠ teikėju:</w:t>
      </w:r>
    </w:p>
    <w:p w14:paraId="79F3C3A8" w14:textId="09AABC27" w:rsidR="00626187" w:rsidRPr="00147CB2" w:rsidRDefault="00583BD1" w:rsidP="00147CB2">
      <w:pPr>
        <w:tabs>
          <w:tab w:val="left" w:pos="1134"/>
        </w:tabs>
        <w:jc w:val="both"/>
        <w:rPr>
          <w:szCs w:val="24"/>
        </w:rPr>
      </w:pPr>
      <w:r w:rsidRPr="00147CB2">
        <w:rPr>
          <w:color w:val="000000"/>
          <w:sz w:val="27"/>
          <w:szCs w:val="27"/>
        </w:rPr>
        <w:t xml:space="preserve">iki 10-tos dienos į atsiskaitomąją sąskaitą </w:t>
      </w:r>
      <w:r w:rsidRPr="00147CB2">
        <w:t>LT187300010143231872</w:t>
      </w:r>
      <w:r w:rsidR="00147CB2" w:rsidRPr="00147CB2">
        <w:t xml:space="preserve"> </w:t>
      </w:r>
      <w:r w:rsidRPr="00147CB2">
        <w:rPr>
          <w:color w:val="000000"/>
          <w:sz w:val="27"/>
          <w:szCs w:val="27"/>
        </w:rPr>
        <w:t>nurodant vaiko vardą ir pavardę</w:t>
      </w:r>
      <w:r w:rsidR="000E1B93" w:rsidRPr="00147CB2">
        <w:rPr>
          <w:szCs w:val="24"/>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Pr="00147CB2" w:rsidRDefault="000E1B93">
      <w:pPr>
        <w:tabs>
          <w:tab w:val="left" w:pos="1276"/>
        </w:tabs>
        <w:ind w:firstLine="720"/>
        <w:jc w:val="both"/>
        <w:rPr>
          <w:szCs w:val="24"/>
        </w:rPr>
      </w:pPr>
      <w:r w:rsidRPr="00147CB2">
        <w:rPr>
          <w:szCs w:val="24"/>
        </w:rPr>
        <w:t>11.</w:t>
      </w:r>
      <w:r w:rsidRPr="00147CB2">
        <w:rPr>
          <w:szCs w:val="24"/>
        </w:rPr>
        <w:tab/>
        <w:t>Sutarties nutraukimo pagrindai:</w:t>
      </w:r>
    </w:p>
    <w:p w14:paraId="5BB701D1" w14:textId="64F7CDB6" w:rsidR="00626187" w:rsidRPr="00147CB2" w:rsidRDefault="000E1B93">
      <w:pPr>
        <w:tabs>
          <w:tab w:val="left" w:pos="1276"/>
        </w:tabs>
        <w:ind w:firstLine="720"/>
        <w:jc w:val="both"/>
        <w:rPr>
          <w:szCs w:val="24"/>
        </w:rPr>
      </w:pPr>
      <w:r w:rsidRPr="00147CB2">
        <w:rPr>
          <w:szCs w:val="24"/>
        </w:rPr>
        <w:t xml:space="preserve">11.1. NVŠ gavėjas turi teisę vienašališkai nutraukti Sutartį, apie tai įspėjęs NVŠ teikėją jo nurodytu el. paštu prieš </w:t>
      </w:r>
      <w:r w:rsidR="00583BD1" w:rsidRPr="00147CB2">
        <w:rPr>
          <w:szCs w:val="24"/>
          <w:u w:val="single"/>
        </w:rPr>
        <w:t>20</w:t>
      </w:r>
      <w:r w:rsidRPr="00147CB2">
        <w:rPr>
          <w:szCs w:val="24"/>
        </w:rPr>
        <w:t xml:space="preserve"> darbo dienų ir visiškai atsiskaitęs su NVŠ teikėju;</w:t>
      </w:r>
    </w:p>
    <w:p w14:paraId="16CD85B2" w14:textId="0E9D13E9" w:rsidR="00626187" w:rsidRDefault="000E1B93">
      <w:pPr>
        <w:tabs>
          <w:tab w:val="left" w:pos="1276"/>
        </w:tabs>
        <w:ind w:firstLine="720"/>
        <w:jc w:val="both"/>
        <w:rPr>
          <w:szCs w:val="24"/>
        </w:rPr>
      </w:pPr>
      <w:r w:rsidRPr="00147CB2">
        <w:rPr>
          <w:szCs w:val="24"/>
        </w:rPr>
        <w:t xml:space="preserve">11.2. </w:t>
      </w:r>
      <w:r w:rsidRPr="00147CB2">
        <w:rPr>
          <w:szCs w:val="24"/>
        </w:rPr>
        <w:tab/>
        <w:t>NVŠ teikėjas turi teisę vienašališkai nutraukti Sutartį, jei NVŠ gavėjas nevykdo įsipareigojimų ir (arba) 1 (vieną) mėnesį nelanko NVŠ programos, apie tai įspėjęs NVŠ gavėją jo nurodytu el. paštu prieš</w:t>
      </w:r>
      <w:r w:rsidR="00583BD1" w:rsidRPr="00147CB2">
        <w:rPr>
          <w:szCs w:val="24"/>
        </w:rPr>
        <w:t xml:space="preserve"> </w:t>
      </w:r>
      <w:r w:rsidR="00583BD1" w:rsidRPr="00147CB2">
        <w:rPr>
          <w:szCs w:val="24"/>
          <w:u w:val="single"/>
        </w:rPr>
        <w:t xml:space="preserve">10 </w:t>
      </w:r>
      <w:r w:rsidRPr="00147CB2">
        <w:rPr>
          <w:szCs w:val="24"/>
        </w:rPr>
        <w:t>darbo dienų;</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w:t>
      </w:r>
      <w:r>
        <w:rPr>
          <w:szCs w:val="24"/>
        </w:rPr>
        <w:lastRenderedPageBreak/>
        <w:t xml:space="preserve">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77777777"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 (jeigu taikoma)</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07D0408B" w14:textId="77777777">
        <w:trPr>
          <w:trHeight w:val="22"/>
        </w:trPr>
        <w:tc>
          <w:tcPr>
            <w:tcW w:w="2496" w:type="pct"/>
            <w:shd w:val="clear" w:color="auto" w:fill="auto"/>
            <w:vAlign w:val="center"/>
          </w:tcPr>
          <w:p w14:paraId="2D4E6D81" w14:textId="77777777" w:rsidR="00626187" w:rsidRPr="00913EAA" w:rsidRDefault="000E1B93">
            <w:pPr>
              <w:widowControl w:val="0"/>
              <w:shd w:val="clear" w:color="auto" w:fill="FFFFFF"/>
              <w:rPr>
                <w:bCs/>
                <w:sz w:val="22"/>
                <w:szCs w:val="22"/>
                <w:lang w:eastAsia="lt-LT"/>
              </w:rPr>
            </w:pPr>
            <w:r w:rsidRPr="00913EAA">
              <w:rPr>
                <w:bCs/>
                <w:sz w:val="22"/>
                <w:szCs w:val="22"/>
                <w:lang w:eastAsia="lt-LT"/>
              </w:rPr>
              <w:t xml:space="preserve">Juridinio asmens pavadinimas arba </w:t>
            </w:r>
            <w:r w:rsidRPr="00913EAA">
              <w:rPr>
                <w:sz w:val="22"/>
                <w:szCs w:val="22"/>
                <w:lang w:eastAsia="lt-LT"/>
              </w:rPr>
              <w:t>NVŠ teikėjo vardas, pavardė</w:t>
            </w:r>
          </w:p>
        </w:tc>
        <w:tc>
          <w:tcPr>
            <w:tcW w:w="2504" w:type="pct"/>
            <w:shd w:val="clear" w:color="auto" w:fill="auto"/>
            <w:vAlign w:val="center"/>
          </w:tcPr>
          <w:p w14:paraId="110DFE09" w14:textId="77777777" w:rsidR="00913EAA" w:rsidRPr="00147CB2" w:rsidRDefault="00913EAA" w:rsidP="009D059C">
            <w:pPr>
              <w:rPr>
                <w:sz w:val="22"/>
                <w:szCs w:val="22"/>
              </w:rPr>
            </w:pPr>
            <w:r w:rsidRPr="00147CB2">
              <w:rPr>
                <w:sz w:val="22"/>
                <w:szCs w:val="22"/>
              </w:rPr>
              <w:t xml:space="preserve">Viešoji įstaiga Vaikų futbolo akademija „Geležinis vilkas“ </w:t>
            </w:r>
          </w:p>
          <w:p w14:paraId="34CBC1A2" w14:textId="77777777" w:rsidR="00626187" w:rsidRPr="00147CB2" w:rsidRDefault="00626187" w:rsidP="009D059C">
            <w:pPr>
              <w:rPr>
                <w:sz w:val="22"/>
                <w:szCs w:val="22"/>
              </w:rPr>
            </w:pPr>
          </w:p>
        </w:tc>
      </w:tr>
      <w:tr w:rsidR="00626187" w14:paraId="4FA79FC3" w14:textId="77777777">
        <w:trPr>
          <w:trHeight w:val="22"/>
        </w:trPr>
        <w:tc>
          <w:tcPr>
            <w:tcW w:w="2496" w:type="pct"/>
            <w:shd w:val="clear" w:color="auto" w:fill="auto"/>
          </w:tcPr>
          <w:p w14:paraId="5B48BC0F" w14:textId="77777777" w:rsidR="00626187" w:rsidRPr="00913EAA" w:rsidRDefault="000E1B93">
            <w:pPr>
              <w:widowControl w:val="0"/>
              <w:shd w:val="clear" w:color="auto" w:fill="FFFFFF"/>
              <w:rPr>
                <w:sz w:val="22"/>
                <w:szCs w:val="22"/>
                <w:lang w:eastAsia="lt-LT"/>
              </w:rPr>
            </w:pPr>
            <w:r w:rsidRPr="00913EAA">
              <w:rPr>
                <w:sz w:val="22"/>
                <w:szCs w:val="22"/>
                <w:lang w:eastAsia="lt-LT"/>
              </w:rPr>
              <w:t>Juridinio asmens kodas (jei taikoma)</w:t>
            </w:r>
          </w:p>
        </w:tc>
        <w:tc>
          <w:tcPr>
            <w:tcW w:w="2504" w:type="pct"/>
            <w:shd w:val="clear" w:color="auto" w:fill="auto"/>
          </w:tcPr>
          <w:p w14:paraId="106361B2" w14:textId="585D5CA8" w:rsidR="00626187" w:rsidRPr="00147CB2" w:rsidRDefault="00913EAA" w:rsidP="009D059C">
            <w:pPr>
              <w:rPr>
                <w:sz w:val="22"/>
                <w:szCs w:val="22"/>
              </w:rPr>
            </w:pPr>
            <w:r w:rsidRPr="00147CB2">
              <w:rPr>
                <w:sz w:val="22"/>
                <w:szCs w:val="22"/>
              </w:rPr>
              <w:t>304044869</w:t>
            </w:r>
          </w:p>
        </w:tc>
      </w:tr>
      <w:tr w:rsidR="00626187" w14:paraId="7F526466" w14:textId="77777777">
        <w:trPr>
          <w:trHeight w:val="22"/>
        </w:trPr>
        <w:tc>
          <w:tcPr>
            <w:tcW w:w="2496" w:type="pct"/>
            <w:shd w:val="clear" w:color="auto" w:fill="auto"/>
          </w:tcPr>
          <w:p w14:paraId="6CA8DB39" w14:textId="77777777" w:rsidR="00626187" w:rsidRPr="00913EAA" w:rsidRDefault="000E1B93">
            <w:pPr>
              <w:widowControl w:val="0"/>
              <w:shd w:val="clear" w:color="auto" w:fill="FFFFFF"/>
              <w:rPr>
                <w:sz w:val="22"/>
                <w:szCs w:val="22"/>
                <w:lang w:eastAsia="lt-LT"/>
              </w:rPr>
            </w:pPr>
            <w:r w:rsidRPr="00913EAA">
              <w:rPr>
                <w:sz w:val="22"/>
                <w:szCs w:val="22"/>
                <w:lang w:eastAsia="lt-LT"/>
              </w:rPr>
              <w:t>Adresas</w:t>
            </w:r>
          </w:p>
        </w:tc>
        <w:tc>
          <w:tcPr>
            <w:tcW w:w="2504" w:type="pct"/>
            <w:shd w:val="clear" w:color="auto" w:fill="auto"/>
          </w:tcPr>
          <w:p w14:paraId="24EEFC51" w14:textId="456BC159" w:rsidR="00626187" w:rsidRPr="00147CB2" w:rsidRDefault="00913EAA" w:rsidP="009D059C">
            <w:pPr>
              <w:rPr>
                <w:sz w:val="22"/>
                <w:szCs w:val="22"/>
              </w:rPr>
            </w:pPr>
            <w:r w:rsidRPr="00147CB2">
              <w:rPr>
                <w:sz w:val="22"/>
                <w:szCs w:val="22"/>
              </w:rPr>
              <w:t xml:space="preserve">Žemynos g. 30-59, Vilnius </w:t>
            </w:r>
          </w:p>
        </w:tc>
      </w:tr>
      <w:tr w:rsidR="00626187" w14:paraId="4A6EA5E9" w14:textId="77777777">
        <w:trPr>
          <w:trHeight w:val="22"/>
        </w:trPr>
        <w:tc>
          <w:tcPr>
            <w:tcW w:w="2496" w:type="pct"/>
            <w:shd w:val="clear" w:color="auto" w:fill="auto"/>
          </w:tcPr>
          <w:p w14:paraId="16E28702" w14:textId="77777777" w:rsidR="00626187" w:rsidRPr="00913EAA" w:rsidRDefault="000E1B93">
            <w:pPr>
              <w:widowControl w:val="0"/>
              <w:shd w:val="clear" w:color="auto" w:fill="FFFFFF"/>
              <w:rPr>
                <w:sz w:val="22"/>
                <w:szCs w:val="22"/>
                <w:lang w:eastAsia="lt-LT"/>
              </w:rPr>
            </w:pPr>
            <w:r w:rsidRPr="00913EAA">
              <w:rPr>
                <w:sz w:val="22"/>
                <w:szCs w:val="22"/>
                <w:lang w:eastAsia="lt-LT"/>
              </w:rPr>
              <w:t>Pašto kodas</w:t>
            </w:r>
          </w:p>
        </w:tc>
        <w:tc>
          <w:tcPr>
            <w:tcW w:w="2504" w:type="pct"/>
            <w:shd w:val="clear" w:color="auto" w:fill="auto"/>
          </w:tcPr>
          <w:p w14:paraId="0B620536" w14:textId="45894C69" w:rsidR="00626187" w:rsidRPr="00147CB2" w:rsidRDefault="00913EAA" w:rsidP="009D059C">
            <w:pPr>
              <w:rPr>
                <w:sz w:val="22"/>
                <w:szCs w:val="22"/>
              </w:rPr>
            </w:pPr>
            <w:r w:rsidRPr="00147CB2">
              <w:rPr>
                <w:sz w:val="22"/>
                <w:szCs w:val="22"/>
              </w:rPr>
              <w:t>06125</w:t>
            </w:r>
          </w:p>
        </w:tc>
      </w:tr>
      <w:tr w:rsidR="00626187" w14:paraId="2C1E12A2" w14:textId="77777777">
        <w:trPr>
          <w:trHeight w:val="22"/>
        </w:trPr>
        <w:tc>
          <w:tcPr>
            <w:tcW w:w="2496" w:type="pct"/>
            <w:shd w:val="clear" w:color="auto" w:fill="auto"/>
          </w:tcPr>
          <w:p w14:paraId="11DFA574" w14:textId="77777777" w:rsidR="00626187" w:rsidRPr="00913EAA" w:rsidRDefault="000E1B93">
            <w:pPr>
              <w:widowControl w:val="0"/>
              <w:shd w:val="clear" w:color="auto" w:fill="FFFFFF"/>
              <w:rPr>
                <w:sz w:val="22"/>
                <w:szCs w:val="22"/>
                <w:lang w:eastAsia="lt-LT"/>
              </w:rPr>
            </w:pPr>
            <w:r w:rsidRPr="00913EAA">
              <w:rPr>
                <w:sz w:val="22"/>
                <w:szCs w:val="22"/>
                <w:lang w:eastAsia="lt-LT"/>
              </w:rPr>
              <w:t xml:space="preserve">Telefonas </w:t>
            </w:r>
          </w:p>
        </w:tc>
        <w:tc>
          <w:tcPr>
            <w:tcW w:w="2504" w:type="pct"/>
            <w:shd w:val="clear" w:color="auto" w:fill="auto"/>
          </w:tcPr>
          <w:p w14:paraId="4BDB0365" w14:textId="2943D912" w:rsidR="00626187" w:rsidRPr="00147CB2" w:rsidRDefault="00913EAA" w:rsidP="009D059C">
            <w:pPr>
              <w:rPr>
                <w:sz w:val="22"/>
                <w:szCs w:val="22"/>
              </w:rPr>
            </w:pPr>
            <w:r w:rsidRPr="00147CB2">
              <w:rPr>
                <w:sz w:val="22"/>
                <w:szCs w:val="22"/>
              </w:rPr>
              <w:t>+37061535758</w:t>
            </w:r>
          </w:p>
        </w:tc>
      </w:tr>
      <w:tr w:rsidR="00626187" w14:paraId="038A1AD4" w14:textId="77777777">
        <w:trPr>
          <w:trHeight w:val="22"/>
        </w:trPr>
        <w:tc>
          <w:tcPr>
            <w:tcW w:w="2496" w:type="pct"/>
            <w:shd w:val="clear" w:color="auto" w:fill="auto"/>
          </w:tcPr>
          <w:p w14:paraId="18BD9BA2" w14:textId="77777777" w:rsidR="00626187" w:rsidRPr="00913EAA" w:rsidRDefault="000E1B93">
            <w:pPr>
              <w:widowControl w:val="0"/>
              <w:shd w:val="clear" w:color="auto" w:fill="FFFFFF"/>
              <w:rPr>
                <w:sz w:val="22"/>
                <w:szCs w:val="22"/>
                <w:lang w:eastAsia="lt-LT"/>
              </w:rPr>
            </w:pPr>
            <w:r w:rsidRPr="00913EAA">
              <w:rPr>
                <w:sz w:val="22"/>
                <w:szCs w:val="22"/>
                <w:lang w:eastAsia="lt-LT"/>
              </w:rPr>
              <w:t>El. paštas</w:t>
            </w:r>
          </w:p>
        </w:tc>
        <w:tc>
          <w:tcPr>
            <w:tcW w:w="2504" w:type="pct"/>
            <w:shd w:val="clear" w:color="auto" w:fill="auto"/>
          </w:tcPr>
          <w:p w14:paraId="0E09E4E3" w14:textId="706FB519" w:rsidR="00626187" w:rsidRPr="00147CB2" w:rsidRDefault="00000000" w:rsidP="009D059C">
            <w:pPr>
              <w:rPr>
                <w:sz w:val="22"/>
                <w:szCs w:val="22"/>
              </w:rPr>
            </w:pPr>
            <w:hyperlink r:id="rId16" w:history="1">
              <w:r w:rsidR="00913EAA" w:rsidRPr="00147CB2">
                <w:rPr>
                  <w:rStyle w:val="Hyperlink"/>
                  <w:sz w:val="22"/>
                  <w:szCs w:val="22"/>
                </w:rPr>
                <w:t>vaikai@futboloakademija.lt</w:t>
              </w:r>
            </w:hyperlink>
          </w:p>
          <w:p w14:paraId="3D0853F8" w14:textId="0893C6DA" w:rsidR="00913EAA" w:rsidRPr="00147CB2" w:rsidRDefault="00000000" w:rsidP="009D059C">
            <w:pPr>
              <w:rPr>
                <w:sz w:val="22"/>
                <w:szCs w:val="22"/>
              </w:rPr>
            </w:pPr>
            <w:hyperlink r:id="rId17" w:history="1">
              <w:r w:rsidR="00761A32" w:rsidRPr="004336F7">
                <w:rPr>
                  <w:rStyle w:val="Hyperlink"/>
                  <w:sz w:val="22"/>
                  <w:szCs w:val="22"/>
                </w:rPr>
                <w:t>gelezinisvilkasutartys@gmail.com</w:t>
              </w:r>
            </w:hyperlink>
            <w:r w:rsidR="009D059C" w:rsidRPr="00147CB2">
              <w:rPr>
                <w:sz w:val="22"/>
                <w:szCs w:val="22"/>
              </w:rPr>
              <w:t xml:space="preserve"> </w:t>
            </w:r>
          </w:p>
        </w:tc>
      </w:tr>
      <w:tr w:rsidR="00626187" w14:paraId="2B506EAD" w14:textId="77777777">
        <w:trPr>
          <w:trHeight w:val="22"/>
        </w:trPr>
        <w:tc>
          <w:tcPr>
            <w:tcW w:w="2496" w:type="pct"/>
            <w:shd w:val="clear" w:color="auto" w:fill="auto"/>
          </w:tcPr>
          <w:p w14:paraId="6433E04D" w14:textId="77777777" w:rsidR="00626187" w:rsidRPr="00913EAA" w:rsidRDefault="000E1B93">
            <w:pPr>
              <w:widowControl w:val="0"/>
              <w:shd w:val="clear" w:color="auto" w:fill="FFFFFF"/>
              <w:rPr>
                <w:sz w:val="22"/>
                <w:szCs w:val="22"/>
                <w:lang w:eastAsia="lt-LT"/>
              </w:rPr>
            </w:pPr>
            <w:r w:rsidRPr="00913EAA">
              <w:rPr>
                <w:sz w:val="22"/>
                <w:szCs w:val="22"/>
                <w:lang w:eastAsia="lt-LT"/>
              </w:rPr>
              <w:t>Banko rekvizitai</w:t>
            </w:r>
          </w:p>
        </w:tc>
        <w:tc>
          <w:tcPr>
            <w:tcW w:w="2504" w:type="pct"/>
            <w:shd w:val="clear" w:color="auto" w:fill="auto"/>
          </w:tcPr>
          <w:p w14:paraId="3530C709" w14:textId="5104C8C7" w:rsidR="00626187" w:rsidRPr="00147CB2" w:rsidRDefault="00913EAA" w:rsidP="009D059C">
            <w:pPr>
              <w:rPr>
                <w:sz w:val="22"/>
                <w:szCs w:val="22"/>
              </w:rPr>
            </w:pPr>
            <w:r w:rsidRPr="00147CB2">
              <w:rPr>
                <w:sz w:val="22"/>
                <w:szCs w:val="22"/>
              </w:rPr>
              <w:t>A/s Nr.: LT187300010143231872 Bankas: Swedbank, AB.</w:t>
            </w:r>
          </w:p>
        </w:tc>
      </w:tr>
      <w:tr w:rsidR="00626187" w14:paraId="2AF10861" w14:textId="77777777">
        <w:trPr>
          <w:trHeight w:val="22"/>
        </w:trPr>
        <w:tc>
          <w:tcPr>
            <w:tcW w:w="2496" w:type="pct"/>
            <w:shd w:val="clear" w:color="auto" w:fill="auto"/>
          </w:tcPr>
          <w:p w14:paraId="47B2A47C" w14:textId="77777777" w:rsidR="00626187" w:rsidRDefault="000E1B93">
            <w:pPr>
              <w:widowControl w:val="0"/>
              <w:shd w:val="clear" w:color="auto" w:fill="FFFFFF"/>
              <w:rPr>
                <w:color w:val="000000"/>
                <w:sz w:val="22"/>
                <w:szCs w:val="22"/>
                <w:lang w:eastAsia="lt-LT"/>
              </w:rPr>
            </w:pPr>
            <w:r>
              <w:rPr>
                <w:color w:val="000000"/>
                <w:sz w:val="22"/>
                <w:szCs w:val="22"/>
                <w:lang w:eastAsia="lt-LT"/>
              </w:rPr>
              <w:t>Atstovo vardas, pavardė (jeigu taikoma)</w:t>
            </w:r>
          </w:p>
        </w:tc>
        <w:tc>
          <w:tcPr>
            <w:tcW w:w="2504" w:type="pct"/>
            <w:shd w:val="clear" w:color="auto" w:fill="auto"/>
          </w:tcPr>
          <w:p w14:paraId="2B5D0762" w14:textId="77777777" w:rsidR="00626187" w:rsidRDefault="00626187">
            <w:pPr>
              <w:widowControl w:val="0"/>
              <w:shd w:val="clear" w:color="auto" w:fill="FFFFFF"/>
              <w:rPr>
                <w:color w:val="000000"/>
                <w:sz w:val="22"/>
                <w:szCs w:val="22"/>
                <w:lang w:eastAsia="lt-LT"/>
              </w:rPr>
            </w:pPr>
          </w:p>
        </w:tc>
      </w:tr>
    </w:tbl>
    <w:p w14:paraId="7BDB398A" w14:textId="77777777" w:rsidR="00626187" w:rsidRDefault="00626187">
      <w:pPr>
        <w:widowControl w:val="0"/>
        <w:jc w:val="both"/>
        <w:rPr>
          <w:b/>
          <w:szCs w:val="24"/>
        </w:rPr>
      </w:pPr>
    </w:p>
    <w:p w14:paraId="243B6E34"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61D8038B" w14:textId="77777777" w:rsidR="00626187" w:rsidRDefault="000E1B93">
            <w:pPr>
              <w:widowControl w:val="0"/>
              <w:ind w:left="-108" w:firstLine="496"/>
              <w:rPr>
                <w:bCs/>
                <w:szCs w:val="24"/>
                <w:vertAlign w:val="superscript"/>
              </w:rPr>
            </w:pPr>
            <w:r>
              <w:rPr>
                <w:bCs/>
                <w:szCs w:val="24"/>
              </w:rPr>
              <w:t xml:space="preserve">Mokinys arba mokinio atstovas </w:t>
            </w:r>
          </w:p>
        </w:tc>
        <w:tc>
          <w:tcPr>
            <w:tcW w:w="4242" w:type="dxa"/>
            <w:hideMark/>
          </w:tcPr>
          <w:p w14:paraId="370CC9AF" w14:textId="77777777" w:rsidR="00626187" w:rsidRDefault="000E1B93">
            <w:pPr>
              <w:widowControl w:val="0"/>
              <w:jc w:val="center"/>
              <w:rPr>
                <w:b/>
                <w:szCs w:val="24"/>
              </w:rPr>
            </w:pPr>
            <w:r>
              <w:rPr>
                <w:b/>
                <w:szCs w:val="24"/>
              </w:rPr>
              <w:t>NVŠ teikėjas</w:t>
            </w:r>
          </w:p>
          <w:p w14:paraId="00A1FE6B" w14:textId="77777777" w:rsidR="00626187" w:rsidRDefault="000E1B93">
            <w:pPr>
              <w:widowControl w:val="0"/>
              <w:jc w:val="center"/>
              <w:rPr>
                <w:bCs/>
                <w:szCs w:val="24"/>
              </w:rPr>
            </w:pPr>
            <w:r>
              <w:rPr>
                <w:bCs/>
                <w:szCs w:val="24"/>
              </w:rPr>
              <w:t xml:space="preserve">NVŠ teikėjas arba jo atstovas </w:t>
            </w:r>
          </w:p>
          <w:p w14:paraId="61A9F90E" w14:textId="77777777" w:rsidR="00626187" w:rsidRDefault="00626187">
            <w:pPr>
              <w:widowControl w:val="0"/>
              <w:jc w:val="center"/>
              <w:rPr>
                <w:b/>
                <w:szCs w:val="24"/>
              </w:rPr>
            </w:pP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1470C269" w14:textId="77777777" w:rsidR="00626187" w:rsidRDefault="000E1B93">
            <w:pPr>
              <w:widowControl w:val="0"/>
              <w:ind w:right="841"/>
              <w:jc w:val="center"/>
              <w:rPr>
                <w:i/>
                <w:iCs/>
                <w:szCs w:val="24"/>
              </w:rPr>
            </w:pPr>
            <w:r>
              <w:rPr>
                <w:i/>
                <w:iCs/>
                <w:sz w:val="20"/>
              </w:rPr>
              <w:t>(vieno iš tėvų / globėjų vardas, pavardė, kai sutartį pasirašo tėvas / globėjas arba mokinio vardas, pavardė, kai sutartį pasirašo mokinys nuo 14 m. )</w:t>
            </w:r>
          </w:p>
        </w:tc>
        <w:tc>
          <w:tcPr>
            <w:tcW w:w="4242" w:type="dxa"/>
            <w:hideMark/>
          </w:tcPr>
          <w:p w14:paraId="44DEFFE0" w14:textId="0F2271F3" w:rsidR="00626187" w:rsidRPr="00943E3D" w:rsidRDefault="00913EAA" w:rsidP="0044064B">
            <w:pPr>
              <w:widowControl w:val="0"/>
              <w:ind w:firstLine="62"/>
              <w:jc w:val="center"/>
              <w:rPr>
                <w:szCs w:val="24"/>
              </w:rPr>
            </w:pPr>
            <w:r w:rsidRPr="00943E3D">
              <w:rPr>
                <w:szCs w:val="24"/>
              </w:rPr>
              <w:t>VŠĮ Vaikų futbolo akademijos „Geležinis vilkas“ direktorius</w:t>
            </w:r>
          </w:p>
          <w:p w14:paraId="377A24AF" w14:textId="27B20C95" w:rsidR="0044064B" w:rsidRDefault="0044064B" w:rsidP="0044064B">
            <w:pPr>
              <w:widowControl w:val="0"/>
              <w:ind w:firstLine="62"/>
              <w:jc w:val="center"/>
              <w:rPr>
                <w:szCs w:val="24"/>
              </w:rPr>
            </w:pPr>
            <w:r w:rsidRPr="00943E3D">
              <w:rPr>
                <w:szCs w:val="24"/>
              </w:rPr>
              <w:t>Linas Virketis</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77777777" w:rsidR="00626187" w:rsidRDefault="00626187">
            <w:pPr>
              <w:widowControl w:val="0"/>
              <w:jc w:val="center"/>
              <w:rPr>
                <w:szCs w:val="24"/>
              </w:rPr>
            </w:pPr>
          </w:p>
          <w:p w14:paraId="2649DF1A" w14:textId="77777777" w:rsidR="00626187" w:rsidRDefault="000E1B93">
            <w:pPr>
              <w:widowControl w:val="0"/>
              <w:ind w:firstLine="496"/>
              <w:rPr>
                <w:szCs w:val="24"/>
                <w:u w:val="single"/>
              </w:rPr>
            </w:pPr>
            <w:r>
              <w:rPr>
                <w:szCs w:val="24"/>
              </w:rPr>
              <w:t>________________________</w:t>
            </w:r>
          </w:p>
        </w:tc>
        <w:tc>
          <w:tcPr>
            <w:tcW w:w="4242" w:type="dxa"/>
          </w:tcPr>
          <w:p w14:paraId="7B00A06A" w14:textId="77777777" w:rsidR="00626187" w:rsidRDefault="00626187">
            <w:pPr>
              <w:widowControl w:val="0"/>
              <w:jc w:val="center"/>
              <w:rPr>
                <w:szCs w:val="24"/>
              </w:rPr>
            </w:pPr>
          </w:p>
          <w:p w14:paraId="6216F6A5" w14:textId="77777777" w:rsidR="00626187" w:rsidRDefault="000E1B93">
            <w:pPr>
              <w:widowControl w:val="0"/>
              <w:jc w:val="center"/>
              <w:rPr>
                <w:szCs w:val="24"/>
              </w:rPr>
            </w:pPr>
            <w:r>
              <w:rPr>
                <w:szCs w:val="24"/>
              </w:rPr>
              <w:t>________________________</w:t>
            </w:r>
          </w:p>
        </w:tc>
      </w:tr>
      <w:tr w:rsidR="00626187" w14:paraId="0B93D8F8" w14:textId="77777777">
        <w:tc>
          <w:tcPr>
            <w:tcW w:w="4773" w:type="dxa"/>
          </w:tcPr>
          <w:p w14:paraId="106D331F" w14:textId="77777777" w:rsidR="00626187" w:rsidRDefault="000E1B93">
            <w:pPr>
              <w:widowControl w:val="0"/>
              <w:ind w:firstLine="1643"/>
              <w:rPr>
                <w:i/>
                <w:iCs/>
                <w:sz w:val="20"/>
              </w:rPr>
            </w:pPr>
            <w:r>
              <w:rPr>
                <w:i/>
                <w:iCs/>
                <w:sz w:val="20"/>
              </w:rPr>
              <w:t>(parašas)</w:t>
            </w:r>
          </w:p>
          <w:p w14:paraId="484EDC4A" w14:textId="77777777" w:rsidR="00626187" w:rsidRDefault="00626187">
            <w:pPr>
              <w:widowControl w:val="0"/>
              <w:jc w:val="center"/>
              <w:rPr>
                <w:szCs w:val="24"/>
              </w:rPr>
            </w:pPr>
          </w:p>
        </w:tc>
        <w:tc>
          <w:tcPr>
            <w:tcW w:w="4242" w:type="dxa"/>
            <w:hideMark/>
          </w:tcPr>
          <w:p w14:paraId="1465ED49" w14:textId="77777777" w:rsidR="00626187" w:rsidRDefault="000E1B93">
            <w:pPr>
              <w:widowControl w:val="0"/>
              <w:jc w:val="center"/>
              <w:rPr>
                <w:i/>
                <w:iCs/>
                <w:sz w:val="20"/>
              </w:rPr>
            </w:pPr>
            <w:r>
              <w:rPr>
                <w:i/>
                <w:iCs/>
                <w:sz w:val="20"/>
              </w:rPr>
              <w:lastRenderedPageBreak/>
              <w:t>(parašas)</w:t>
            </w:r>
          </w:p>
          <w:p w14:paraId="254CBA4D" w14:textId="77777777" w:rsidR="00626187" w:rsidRDefault="00626187">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4622C872" w14:textId="77777777" w:rsidR="00626187" w:rsidRDefault="000E1B93">
            <w:pPr>
              <w:widowControl w:val="0"/>
              <w:jc w:val="both"/>
              <w:rPr>
                <w:b/>
                <w:szCs w:val="24"/>
              </w:rPr>
            </w:pPr>
            <w:r>
              <w:rPr>
                <w:b/>
                <w:szCs w:val="24"/>
              </w:rPr>
              <w:t>Jeigu sutartį pasirašė mokinys nuo 14 iki 18 metų:</w:t>
            </w:r>
          </w:p>
        </w:tc>
      </w:tr>
      <w:tr w:rsidR="00626187" w14:paraId="7DB25834" w14:textId="77777777">
        <w:tc>
          <w:tcPr>
            <w:tcW w:w="9015" w:type="dxa"/>
            <w:gridSpan w:val="2"/>
            <w:hideMark/>
          </w:tcPr>
          <w:p w14:paraId="5FDA0E17" w14:textId="77777777" w:rsidR="00626187" w:rsidRDefault="000E1B93">
            <w:pPr>
              <w:widowControl w:val="0"/>
              <w:jc w:val="both"/>
              <w:rPr>
                <w:szCs w:val="24"/>
              </w:rPr>
            </w:pPr>
            <w:r>
              <w:rPr>
                <w:szCs w:val="24"/>
              </w:rPr>
              <w:t xml:space="preserve">Sutinku, kad mano sūnus / dukra / globotinis (-ė) dalyvautų NVŠ teikėjo vykdomoje NVŠ programoje ir pasirašytų Sutartį. </w:t>
            </w:r>
          </w:p>
          <w:p w14:paraId="4B5B7813" w14:textId="77777777" w:rsidR="00626187" w:rsidRDefault="00626187">
            <w:pPr>
              <w:widowControl w:val="0"/>
              <w:jc w:val="both"/>
              <w:rPr>
                <w:szCs w:val="24"/>
              </w:rPr>
            </w:pPr>
          </w:p>
          <w:p w14:paraId="0F1A4413" w14:textId="77777777" w:rsidR="00626187" w:rsidRDefault="000E1B93">
            <w:pPr>
              <w:widowControl w:val="0"/>
              <w:jc w:val="both"/>
              <w:rPr>
                <w:szCs w:val="24"/>
              </w:rPr>
            </w:pPr>
            <w:r>
              <w:rPr>
                <w:szCs w:val="24"/>
              </w:rPr>
              <w:t>____________________________________</w:t>
            </w:r>
          </w:p>
        </w:tc>
      </w:tr>
      <w:tr w:rsidR="00626187" w14:paraId="09273F45" w14:textId="77777777">
        <w:tc>
          <w:tcPr>
            <w:tcW w:w="9015" w:type="dxa"/>
            <w:gridSpan w:val="2"/>
            <w:hideMark/>
          </w:tcPr>
          <w:p w14:paraId="3DEEB1C9" w14:textId="77777777" w:rsidR="00626187" w:rsidRDefault="000E1B93">
            <w:pPr>
              <w:widowControl w:val="0"/>
              <w:ind w:firstLine="530"/>
              <w:jc w:val="both"/>
              <w:rPr>
                <w:i/>
                <w:iCs/>
                <w:sz w:val="20"/>
              </w:rPr>
            </w:pPr>
            <w:r>
              <w:rPr>
                <w:i/>
                <w:iCs/>
                <w:sz w:val="20"/>
              </w:rPr>
              <w:t>(vieno iš tėvų / globėjų vardas, pavardė)</w:t>
            </w:r>
          </w:p>
        </w:tc>
      </w:tr>
      <w:tr w:rsidR="00626187" w14:paraId="072D6C3C" w14:textId="77777777">
        <w:tc>
          <w:tcPr>
            <w:tcW w:w="9015" w:type="dxa"/>
            <w:gridSpan w:val="2"/>
          </w:tcPr>
          <w:p w14:paraId="41B2E5FA" w14:textId="77777777" w:rsidR="00626187" w:rsidRDefault="00626187">
            <w:pPr>
              <w:widowControl w:val="0"/>
              <w:jc w:val="both"/>
              <w:rPr>
                <w:i/>
                <w:iCs/>
                <w:sz w:val="20"/>
              </w:rPr>
            </w:pP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headerReference w:type="default" r:id="rId18"/>
      <w:pgSz w:w="11906" w:h="16838" w:code="9"/>
      <w:pgMar w:top="1134" w:right="1134" w:bottom="1134" w:left="1701" w:header="567" w:footer="567" w:gutter="0"/>
      <w:pgNumType w:start="2"/>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99CE" w14:textId="77777777" w:rsidR="00035B6F" w:rsidRDefault="00035B6F">
      <w:r>
        <w:separator/>
      </w:r>
    </w:p>
  </w:endnote>
  <w:endnote w:type="continuationSeparator" w:id="0">
    <w:p w14:paraId="155E5934" w14:textId="77777777" w:rsidR="00035B6F" w:rsidRDefault="0003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EA71" w14:textId="77777777" w:rsidR="00626187" w:rsidRDefault="0062618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3502" w14:textId="77777777" w:rsidR="00626187" w:rsidRDefault="0062618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C05C" w14:textId="77777777" w:rsidR="00626187" w:rsidRDefault="0062618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25A18" w14:textId="77777777" w:rsidR="00035B6F" w:rsidRDefault="00035B6F">
      <w:r>
        <w:separator/>
      </w:r>
    </w:p>
  </w:footnote>
  <w:footnote w:type="continuationSeparator" w:id="0">
    <w:p w14:paraId="78560B24" w14:textId="77777777" w:rsidR="00035B6F" w:rsidRDefault="00035B6F">
      <w:r>
        <w:continuationSeparator/>
      </w:r>
    </w:p>
  </w:footnote>
  <w:footnote w:id="1">
    <w:p w14:paraId="04BF0D1A" w14:textId="77777777"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30666029" w14:textId="77777777"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D7D0" w14:textId="4E4B4591" w:rsidR="00626187" w:rsidRDefault="000E1B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147CB2">
      <w:rPr>
        <w:noProof/>
        <w:lang w:eastAsia="lt-LT"/>
      </w:rPr>
      <w:t>1</w:t>
    </w:r>
    <w:r>
      <w:rPr>
        <w:lang w:eastAsia="lt-LT"/>
      </w:rPr>
      <w:fldChar w:fldCharType="end"/>
    </w:r>
  </w:p>
  <w:p w14:paraId="04C00EB9" w14:textId="77777777" w:rsidR="00626187" w:rsidRDefault="006261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6A8C"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w:t>
    </w:r>
    <w:r>
      <w:rPr>
        <w:sz w:val="22"/>
        <w:szCs w:val="22"/>
        <w:lang w:eastAsia="lt-LT"/>
      </w:rPr>
      <w:fldChar w:fldCharType="end"/>
    </w:r>
  </w:p>
  <w:p w14:paraId="05C965C3" w14:textId="77777777"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CEC6" w14:textId="77777777" w:rsidR="00626187" w:rsidRDefault="00626187">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57E"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F643A">
      <w:rPr>
        <w:noProof/>
        <w:sz w:val="22"/>
        <w:szCs w:val="22"/>
        <w:lang w:eastAsia="lt-LT"/>
      </w:rPr>
      <w:t>5</w:t>
    </w:r>
    <w:r>
      <w:rPr>
        <w:sz w:val="22"/>
        <w:szCs w:val="22"/>
        <w:lang w:eastAsia="lt-LT"/>
      </w:rPr>
      <w:fldChar w:fldCharType="end"/>
    </w:r>
  </w:p>
  <w:p w14:paraId="36058CFE" w14:textId="77777777"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74"/>
    <w:rsid w:val="00035B6F"/>
    <w:rsid w:val="00047611"/>
    <w:rsid w:val="000E1B93"/>
    <w:rsid w:val="00147CB2"/>
    <w:rsid w:val="001E5FD3"/>
    <w:rsid w:val="00261706"/>
    <w:rsid w:val="002E3712"/>
    <w:rsid w:val="00305B93"/>
    <w:rsid w:val="0044064B"/>
    <w:rsid w:val="004F643A"/>
    <w:rsid w:val="00583BD1"/>
    <w:rsid w:val="005D1612"/>
    <w:rsid w:val="00610FA4"/>
    <w:rsid w:val="00617804"/>
    <w:rsid w:val="00626187"/>
    <w:rsid w:val="00690D6F"/>
    <w:rsid w:val="006C4DB6"/>
    <w:rsid w:val="00761A32"/>
    <w:rsid w:val="007C1195"/>
    <w:rsid w:val="007D0AF2"/>
    <w:rsid w:val="007F1BC5"/>
    <w:rsid w:val="007F25E5"/>
    <w:rsid w:val="00913EAA"/>
    <w:rsid w:val="00943E3D"/>
    <w:rsid w:val="009D059C"/>
    <w:rsid w:val="009F2297"/>
    <w:rsid w:val="00A20828"/>
    <w:rsid w:val="00A37341"/>
    <w:rsid w:val="00AC1530"/>
    <w:rsid w:val="00AE1C28"/>
    <w:rsid w:val="00B14571"/>
    <w:rsid w:val="00B84630"/>
    <w:rsid w:val="00BA4545"/>
    <w:rsid w:val="00BF3569"/>
    <w:rsid w:val="00C74A9B"/>
    <w:rsid w:val="00CD1D40"/>
    <w:rsid w:val="00D138F7"/>
    <w:rsid w:val="00DA5259"/>
    <w:rsid w:val="00DB113A"/>
    <w:rsid w:val="00E03CF1"/>
    <w:rsid w:val="00E74074"/>
    <w:rsid w:val="00EF10B5"/>
    <w:rsid w:val="00F26645"/>
    <w:rsid w:val="00F87BAC"/>
    <w:rsid w:val="00FB7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NormalWeb">
    <w:name w:val="Normal (Web)"/>
    <w:basedOn w:val="Normal"/>
    <w:uiPriority w:val="99"/>
    <w:unhideWhenUsed/>
    <w:rsid w:val="00F26645"/>
    <w:pPr>
      <w:spacing w:before="100" w:beforeAutospacing="1" w:after="100" w:afterAutospacing="1"/>
    </w:pPr>
    <w:rPr>
      <w:szCs w:val="24"/>
      <w:lang w:val="en-US"/>
    </w:rPr>
  </w:style>
  <w:style w:type="character" w:styleId="Hyperlink">
    <w:name w:val="Hyperlink"/>
    <w:basedOn w:val="DefaultParagraphFont"/>
    <w:unhideWhenUsed/>
    <w:rsid w:val="00913EAA"/>
    <w:rPr>
      <w:color w:val="0563C1" w:themeColor="hyperlink"/>
      <w:u w:val="single"/>
    </w:rPr>
  </w:style>
  <w:style w:type="character" w:styleId="UnresolvedMention">
    <w:name w:val="Unresolved Mention"/>
    <w:basedOn w:val="DefaultParagraphFont"/>
    <w:uiPriority w:val="99"/>
    <w:semiHidden/>
    <w:unhideWhenUsed/>
    <w:rsid w:val="0091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40499994">
      <w:bodyDiv w:val="1"/>
      <w:marLeft w:val="0"/>
      <w:marRight w:val="0"/>
      <w:marTop w:val="0"/>
      <w:marBottom w:val="0"/>
      <w:divBdr>
        <w:top w:val="none" w:sz="0" w:space="0" w:color="auto"/>
        <w:left w:val="none" w:sz="0" w:space="0" w:color="auto"/>
        <w:bottom w:val="none" w:sz="0" w:space="0" w:color="auto"/>
        <w:right w:val="none" w:sz="0" w:space="0" w:color="auto"/>
      </w:divBdr>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gelezinisvilkasutartys@gmail.com" TargetMode="External"/><Relationship Id="rId2" Type="http://schemas.openxmlformats.org/officeDocument/2006/relationships/customXml" Target="../customXml/item2.xml"/><Relationship Id="rId16" Type="http://schemas.openxmlformats.org/officeDocument/2006/relationships/hyperlink" Target="mailto:vaikai@futboloakademij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FBBA56-A035-4B84-8036-E5C444C2E21E}">
  <ds:schemaRefs>
    <ds:schemaRef ds:uri="http://schemas.openxmlformats.org/officeDocument/2006/bibliography"/>
  </ds:schemaRefs>
</ds:datastoreItem>
</file>

<file path=customXml/itemProps4.xml><?xml version="1.0" encoding="utf-8"?>
<ds:datastoreItem xmlns:ds="http://schemas.openxmlformats.org/officeDocument/2006/customXml" ds:itemID="{871B5A8B-E063-4A18-85EF-5068207A0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HP Inc.</Company>
  <LinksUpToDate>false</LinksUpToDate>
  <CharactersWithSpaces>11056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Ineta Norkiene</cp:lastModifiedBy>
  <cp:revision>2</cp:revision>
  <dcterms:created xsi:type="dcterms:W3CDTF">2023-08-20T18:12:00Z</dcterms:created>
  <dcterms:modified xsi:type="dcterms:W3CDTF">2023-08-20T18:12:00Z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